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b w:val="0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С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корректированы правила получения СФР сведений и документов, необходимых для назначения и выплаты пособий по временной нетрудоспособности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остановлением Правительства РФ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от 10.05.2026 N 545 "О внесении изменений в постановление Правительства Российской Федерации от 23 ноября 2021 г. N 2010"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скорректированы правила получения СФР сведений и документов, необходимых для назначения и выплаты пособий по временной нетрудоспособности.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Правила приведены в соответствие с Федеральным законом от 20.02.2026 N 29-ФЗ, вступающим в силу с 1 июля 2026 года, предусматривающим при назначении и выплате пособий по временной нетрудоспособности использование сведений, содержащихся в индивидуальном лицевом счете застрахованного лица в системе индивидуального (персонифицированного) учета.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В связи с этим исключена избыточная информация из состава сведений, размещаемых страхователями в информационной системе страховщика при получении данных о закрытии электронного листка нетрудоспособности, а также сведений, представляемых по запросу страховщика.</w:t>
      </w:r>
    </w:p>
    <w:p w14:paraId="0C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2026-05-22T05:56:52Z</dcterms:modified>
</cp:coreProperties>
</file>